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EF" w:rsidRDefault="00C10F69">
      <w:pPr>
        <w:jc w:val="center"/>
        <w:rPr>
          <w:rFonts w:ascii="Palatino Linotype" w:eastAsia="Palatino Linotype" w:hAnsi="Palatino Linotype" w:cs="Palatino Linotype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noProof/>
        </w:rPr>
        <w:drawing>
          <wp:inline distT="0" distB="0" distL="114300" distR="114300">
            <wp:extent cx="896620" cy="9137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91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50EF" w:rsidRDefault="005650EF">
      <w:pPr>
        <w:jc w:val="center"/>
        <w:rPr>
          <w:rFonts w:ascii="Palatino Linotype" w:eastAsia="Palatino Linotype" w:hAnsi="Palatino Linotype" w:cs="Palatino Linotype"/>
          <w:u w:val="single"/>
        </w:rPr>
      </w:pPr>
    </w:p>
    <w:p w:rsidR="005650EF" w:rsidRDefault="00C10F69">
      <w:pPr>
        <w:jc w:val="center"/>
        <w:rPr>
          <w:rFonts w:ascii="Palatino Linotype" w:eastAsia="Palatino Linotype" w:hAnsi="Palatino Linotype" w:cs="Palatino Linotype"/>
          <w:color w:val="1F4E79"/>
          <w:u w:val="single"/>
        </w:rPr>
      </w:pPr>
      <w:r>
        <w:rPr>
          <w:rFonts w:ascii="Palatino Linotype" w:eastAsia="Palatino Linotype" w:hAnsi="Palatino Linotype" w:cs="Palatino Linotype"/>
          <w:b/>
          <w:color w:val="1F4E79"/>
          <w:u w:val="single"/>
        </w:rPr>
        <w:t>JOB DESCRIPTION</w:t>
      </w:r>
    </w:p>
    <w:p w:rsidR="005650EF" w:rsidRDefault="005650EF">
      <w:pPr>
        <w:jc w:val="center"/>
        <w:rPr>
          <w:rFonts w:ascii="Palatino Linotype" w:eastAsia="Palatino Linotype" w:hAnsi="Palatino Linotype" w:cs="Palatino Linotype"/>
          <w:color w:val="1F4E79"/>
          <w:u w:val="single"/>
        </w:rPr>
      </w:pPr>
    </w:p>
    <w:p w:rsidR="005650EF" w:rsidRDefault="00C10F69">
      <w:pPr>
        <w:jc w:val="center"/>
        <w:rPr>
          <w:rFonts w:ascii="Palatino Linotype" w:eastAsia="Palatino Linotype" w:hAnsi="Palatino Linotype" w:cs="Palatino Linotype"/>
          <w:color w:val="1F4E79"/>
          <w:u w:val="single"/>
        </w:rPr>
      </w:pPr>
      <w:r>
        <w:rPr>
          <w:rFonts w:ascii="Palatino Linotype" w:eastAsia="Palatino Linotype" w:hAnsi="Palatino Linotype" w:cs="Palatino Linotype"/>
          <w:b/>
          <w:color w:val="1F4E79"/>
          <w:u w:val="single"/>
        </w:rPr>
        <w:t>HEAD OF MATHS</w:t>
      </w:r>
    </w:p>
    <w:p w:rsidR="005650EF" w:rsidRDefault="005650EF">
      <w:pPr>
        <w:rPr>
          <w:rFonts w:ascii="Palatino Linotype" w:eastAsia="Palatino Linotype" w:hAnsi="Palatino Linotype" w:cs="Palatino Linotype"/>
        </w:rPr>
      </w:pPr>
    </w:p>
    <w:p w:rsidR="005650EF" w:rsidRDefault="00C10F69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Reporting to:</w:t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  <w:t>The Academic Assistant Head</w:t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  <w:t>April 2024</w:t>
      </w:r>
    </w:p>
    <w:p w:rsidR="005650EF" w:rsidRDefault="005650EF">
      <w:pPr>
        <w:pBdr>
          <w:top w:val="single" w:sz="4" w:space="1" w:color="000000"/>
        </w:pBdr>
        <w:rPr>
          <w:rFonts w:ascii="Palatino Linotype" w:eastAsia="Palatino Linotype" w:hAnsi="Palatino Linotype" w:cs="Palatino Linotype"/>
        </w:rPr>
      </w:pPr>
    </w:p>
    <w:p w:rsidR="005650EF" w:rsidRDefault="00C10F69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Key Responsibilities: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 xml:space="preserve">To work closely with all Heads of Department and the Academic Assistant Head. 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To demonstrate excellent practice in terms of teaching and learning and to model Maths teaching across the school.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To take steps to ensure that best practice and current thinking in Maths teaching, including feedback and assessment, is shared through appro</w:t>
      </w:r>
      <w:r>
        <w:rPr>
          <w:rFonts w:ascii="Palatino Linotype" w:eastAsia="Palatino Linotype" w:hAnsi="Palatino Linotype" w:cs="Palatino Linotype"/>
        </w:rPr>
        <w:t>priate CPD/INSET and through departmental meetings.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To engage with and ensure relevant research, published material and resources are used to best effect in the classroom.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To facilitate and support subject working parties as needed.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 xml:space="preserve">To timetable and chair </w:t>
      </w:r>
      <w:r>
        <w:rPr>
          <w:rFonts w:ascii="Palatino Linotype" w:eastAsia="Palatino Linotype" w:hAnsi="Palatino Linotype" w:cs="Palatino Linotype"/>
        </w:rPr>
        <w:t>regular departmental meetings.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 xml:space="preserve">Be responsible for, and oversee, the development of the Maths curriculum across the whole school, including schemes of work, resources, policies, long term planning and development planning for the department. 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To use the sub</w:t>
      </w:r>
      <w:r>
        <w:rPr>
          <w:rFonts w:ascii="Palatino Linotype" w:eastAsia="Palatino Linotype" w:hAnsi="Palatino Linotype" w:cs="Palatino Linotype"/>
        </w:rPr>
        <w:t>ject development plan to ensure continuity and future growth and development in the subject.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 xml:space="preserve">Work with and support other colleagues in the school team, through team teaching, lesson observations and departmental meetings. 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To lead the subject throughout th</w:t>
      </w:r>
      <w:r>
        <w:rPr>
          <w:rFonts w:ascii="Palatino Linotype" w:eastAsia="Palatino Linotype" w:hAnsi="Palatino Linotype" w:cs="Palatino Linotype"/>
        </w:rPr>
        <w:t>e school including short term planning, use of resources and how effective feedback is given.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Review and update policy documents as required and ensure any regulatory requirements from ISI are met.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To work alongside the Head of Assessment to ensure that pu</w:t>
      </w:r>
      <w:r>
        <w:rPr>
          <w:rFonts w:ascii="Palatino Linotype" w:eastAsia="Palatino Linotype" w:hAnsi="Palatino Linotype" w:cs="Palatino Linotype"/>
        </w:rPr>
        <w:t xml:space="preserve">pil attainment in mathematics is tracked and responded to appropriately and in line with school policy. 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 xml:space="preserve">Have an overview of the delivery of Curriculum Evenings and other Maths events as required to parents, governors, teachers, and inspectors. Offer help </w:t>
      </w:r>
      <w:r>
        <w:rPr>
          <w:rFonts w:ascii="Palatino Linotype" w:eastAsia="Palatino Linotype" w:hAnsi="Palatino Linotype" w:cs="Palatino Linotype"/>
        </w:rPr>
        <w:t>and advice for these events where required.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>Manage the Maths budget and ensure resources are fit for purpose and are maintained.</w:t>
      </w:r>
    </w:p>
    <w:p w:rsidR="005650EF" w:rsidRDefault="00C10F69">
      <w:pPr>
        <w:numPr>
          <w:ilvl w:val="0"/>
          <w:numId w:val="1"/>
        </w:numPr>
      </w:pPr>
      <w:r>
        <w:rPr>
          <w:rFonts w:ascii="Palatino Linotype" w:eastAsia="Palatino Linotype" w:hAnsi="Palatino Linotype" w:cs="Palatino Linotype"/>
        </w:rPr>
        <w:t xml:space="preserve">Report directly to the Senior Leadership Team and Governors on current and future initiatives, developments and expenditure. </w:t>
      </w:r>
    </w:p>
    <w:p w:rsidR="005650EF" w:rsidRDefault="00C10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Attend all relevant meetings, INSET and lead any extracurricular activities, field trips, residential trips, clubs etc as required.</w:t>
      </w:r>
    </w:p>
    <w:p w:rsidR="005650EF" w:rsidRDefault="00C10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Undertake any other duties that the Line Manager/ the Head may reasonably require.</w:t>
      </w:r>
    </w:p>
    <w:p w:rsidR="005650EF" w:rsidRDefault="00C10F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color w:val="000000"/>
          <w:sz w:val="18"/>
          <w:szCs w:val="18"/>
        </w:rPr>
        <w:t>The post holder must promote the welfare of children and comply with the Bute house safeguarding (child protection) policy.</w:t>
      </w:r>
    </w:p>
    <w:sectPr w:rsidR="005650EF">
      <w:pgSz w:w="11906" w:h="16838"/>
      <w:pgMar w:top="284" w:right="1274" w:bottom="426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2B55"/>
    <w:multiLevelType w:val="multilevel"/>
    <w:tmpl w:val="22687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EF"/>
    <w:rsid w:val="005650EF"/>
    <w:rsid w:val="00C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C56B8-72C4-4EE4-A7E2-621E1A9B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Bute House Preparatory School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2</cp:revision>
  <dcterms:created xsi:type="dcterms:W3CDTF">2024-03-21T13:40:00Z</dcterms:created>
  <dcterms:modified xsi:type="dcterms:W3CDTF">2024-03-21T13:40:00Z</dcterms:modified>
</cp:coreProperties>
</file>